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  <w:r>
        <w:rPr>
          <w:sz w:val="20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2543180</wp:posOffset>
            </wp:positionH>
            <wp:positionV relativeFrom="paragraph">
              <wp:posOffset>-5</wp:posOffset>
            </wp:positionV>
            <wp:extent cx="649605" cy="853440"/>
            <wp:effectExtent l="0" t="0" r="0" b="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Michelle/AppData/Roaming/PolarisOffice/ETemp/13668_17823800/fImage7904461751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5407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</w:p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</w:p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Child Protection Policy for the</w:t>
      </w:r>
    </w:p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Baroque Music Community and Educational Trust of New Zealand</w:t>
      </w:r>
    </w:p>
    <w:p>
      <w:pPr>
        <w:jc w:val="center"/>
        <w:spacing w:lineRule="auto" w:line="240"/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Updated November 2023</w:t>
      </w:r>
    </w:p>
    <w:p>
      <w:pPr>
        <w:spacing w:lineRule="auto" w:line="240" w:before="2" w:after="2"/>
        <w:rPr>
          <w:spacing w:val="-11"/>
          <w:color w:val="555555"/>
          <w:sz w:val="24"/>
          <w:szCs w:val="24"/>
          <w:rFonts w:ascii="Calibri" w:eastAsia="Calibri" w:hAnsi="Calibri" w:cs="Calibri"/>
          <w:lang w:val="en-AU"/>
        </w:rPr>
        <w:autoSpaceDE w:val="1"/>
        <w:autoSpaceDN w:val="1"/>
      </w:pP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Children’s Act 2014 requires the Baroque Music Community and Educational Trust of </w:t>
      </w:r>
      <w:r>
        <w:rPr>
          <w:sz w:val="24"/>
          <w:szCs w:val="24"/>
          <w:rFonts w:ascii="Calibri" w:eastAsia="Calibri" w:hAnsi="Calibri" w:cs="Calibri"/>
        </w:rPr>
        <w:t xml:space="preserve">New Zealand (“BMCETNZ”) as an organization providing government-funded services to </w:t>
      </w:r>
      <w:r>
        <w:rPr>
          <w:sz w:val="24"/>
          <w:szCs w:val="24"/>
          <w:rFonts w:ascii="Calibri" w:eastAsia="Calibri" w:hAnsi="Calibri" w:cs="Calibri"/>
        </w:rPr>
        <w:t xml:space="preserve">children and families to have a Child Protection.Policy (CPP).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Act requires the CPP to:</w:t>
      </w:r>
    </w:p>
    <w:p>
      <w:pPr>
        <w:pStyle w:val="PO26"/>
        <w:numPr>
          <w:ilvl w:val="0"/>
          <w:numId w:val="2"/>
        </w:num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Explain how child abuse can be identified and reported.</w:t>
      </w:r>
    </w:p>
    <w:p>
      <w:pPr>
        <w:pStyle w:val="PO26"/>
        <w:numPr>
          <w:ilvl w:val="0"/>
          <w:numId w:val="2"/>
        </w:num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Be available for download from the BMCETNZ website.</w:t>
      </w:r>
    </w:p>
    <w:p>
      <w:pPr>
        <w:pStyle w:val="PO26"/>
        <w:numPr>
          <w:ilvl w:val="0"/>
          <w:numId w:val="2"/>
        </w:num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Be reviewed within 3 years.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The Purpose of the CPP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When the BMCETNZ provides services to children the CPP guides the actions of all staff, </w:t>
      </w:r>
      <w:r>
        <w:rPr>
          <w:sz w:val="24"/>
          <w:szCs w:val="24"/>
          <w:rFonts w:ascii="Calibri" w:eastAsia="Calibri" w:hAnsi="Calibri" w:cs="Calibri"/>
        </w:rPr>
        <w:t xml:space="preserve">including part-time or temporary roles, volunteers and contractors in promoting a culture of </w:t>
      </w:r>
      <w:r>
        <w:rPr>
          <w:sz w:val="24"/>
          <w:szCs w:val="24"/>
          <w:rFonts w:ascii="Calibri" w:eastAsia="Calibri" w:hAnsi="Calibri" w:cs="Calibri"/>
        </w:rPr>
        <w:t xml:space="preserve">child protection that always safeguards and promotes the wellbeing of children.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The BMCETNZ Commitments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BMCETNZ will not tolerate abusive behaviour being committed to the principles of its CPP </w:t>
      </w:r>
      <w:r>
        <w:rPr>
          <w:sz w:val="24"/>
          <w:szCs w:val="24"/>
          <w:rFonts w:ascii="Calibri" w:eastAsia="Calibri" w:hAnsi="Calibri" w:cs="Calibri"/>
        </w:rPr>
        <w:t xml:space="preserve">which are visible to parents and the community on the BMCETNZ website.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BMCETNZ will ensure management and staff have the necessary training to identify the </w:t>
      </w:r>
      <w:r>
        <w:rPr>
          <w:sz w:val="24"/>
          <w:szCs w:val="24"/>
          <w:rFonts w:ascii="Calibri" w:eastAsia="Calibri" w:hAnsi="Calibri" w:cs="Calibri"/>
        </w:rPr>
        <w:t xml:space="preserve">signs of possible abuse or neglect and take appropriate action.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BMCETNZ will ensure the welfare of a child or young person is the primary consideration </w:t>
      </w:r>
      <w:r>
        <w:rPr>
          <w:sz w:val="24"/>
          <w:szCs w:val="24"/>
          <w:rFonts w:ascii="Calibri" w:eastAsia="Calibri" w:hAnsi="Calibri" w:cs="Calibri"/>
        </w:rPr>
        <w:t xml:space="preserve">when it makes a decision to respond to actual or suspected abuse. 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BMCETNZ acknowledges the right of the child’s Family/Whanau to participate in this </w:t>
      </w:r>
      <w:r>
        <w:rPr>
          <w:sz w:val="24"/>
          <w:szCs w:val="24"/>
          <w:rFonts w:ascii="Calibri" w:eastAsia="Calibri" w:hAnsi="Calibri" w:cs="Calibri"/>
        </w:rPr>
        <w:t xml:space="preserve">decision making.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BMCETNZ will support the child protection roles of statutory agencies (the Police and </w:t>
      </w:r>
      <w:r>
        <w:rPr>
          <w:sz w:val="24"/>
          <w:szCs w:val="24"/>
          <w:rFonts w:ascii="Calibri" w:eastAsia="Calibri" w:hAnsi="Calibri" w:cs="Calibri"/>
        </w:rPr>
        <w:t xml:space="preserve">Oranga Tamariki) including consultation with them to ensure any of its  responses under </w:t>
      </w:r>
      <w:r>
        <w:rPr>
          <w:sz w:val="24"/>
          <w:szCs w:val="24"/>
          <w:rFonts w:ascii="Calibri" w:eastAsia="Calibri" w:hAnsi="Calibri" w:cs="Calibri"/>
        </w:rPr>
        <w:t xml:space="preserve">the CPP meet its statutory reponsibilities.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tri-annual review will include the following;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</w:p>
    <w:p>
      <w:pPr>
        <w:pStyle w:val="PO154"/>
        <w:numPr>
          <w:ilvl w:val="0"/>
          <w:numId w:val="4"/>
        </w:numPr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Whether the CPP needs to be updated based on any incidents and lessons learned, </w:t>
      </w:r>
      <w:r>
        <w:rPr>
          <w:sz w:val="24"/>
          <w:szCs w:val="24"/>
          <w:rFonts w:ascii="Calibri" w:eastAsia="Calibri" w:hAnsi="Calibri" w:cs="Calibri"/>
        </w:rPr>
        <w:t xml:space="preserve">and feedback from relevant agencies (the Police or Oranga Tamariki).</w:t>
      </w:r>
    </w:p>
    <w:p>
      <w:pPr>
        <w:pStyle w:val="PO154"/>
        <w:numPr>
          <w:ilvl w:val="0"/>
          <w:numId w:val="4"/>
        </w:numPr>
        <w:spacing w:before="2" w:after="2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feedback of staff on whether the preparation, training, identification and </w:t>
      </w:r>
      <w:r>
        <w:rPr>
          <w:sz w:val="24"/>
          <w:szCs w:val="24"/>
          <w:rFonts w:ascii="Calibri" w:eastAsia="Calibri" w:hAnsi="Calibri" w:cs="Calibri"/>
        </w:rPr>
        <w:t xml:space="preserve">responses made in accordance with the CPP have been appropriate.</w:t>
      </w:r>
    </w:p>
    <w:p>
      <w:pPr>
        <w:pStyle w:val="PO154"/>
        <w:spacing w:before="2" w:after="2"/>
        <w:rPr>
          <w:sz w:val="24"/>
          <w:szCs w:val="24"/>
          <w:rFonts w:ascii="Calibri" w:eastAsia="Calibri" w:hAnsi="Calibri" w:cs="Calibri"/>
        </w:rPr>
      </w:pP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Vulnerable Children Act 2014 requires a rigorous process for screening staff who work </w:t>
      </w:r>
      <w:r>
        <w:rPr>
          <w:sz w:val="24"/>
          <w:szCs w:val="24"/>
          <w:rFonts w:ascii="Calibri" w:eastAsia="Calibri" w:hAnsi="Calibri" w:cs="Calibri"/>
        </w:rPr>
        <w:t xml:space="preserve">with children. BMCETNZ complies with this Act, in order safeguard its services to children </w:t>
      </w:r>
      <w:r>
        <w:rPr>
          <w:sz w:val="24"/>
          <w:szCs w:val="24"/>
          <w:rFonts w:ascii="Calibri" w:eastAsia="Calibri" w:hAnsi="Calibri" w:cs="Calibri"/>
        </w:rPr>
        <w:t xml:space="preserve">from inappropriate persons.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1. Definitions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Child abuse refers to the harming (whether physically, emotionally or sexually), ill treatment, </w:t>
      </w:r>
      <w:r>
        <w:rPr>
          <w:sz w:val="24"/>
          <w:szCs w:val="24"/>
          <w:rFonts w:ascii="Calibri" w:eastAsia="Calibri" w:hAnsi="Calibri" w:cs="Calibri"/>
        </w:rPr>
        <w:t xml:space="preserve">abuse, neglect, or serious deprivation of any child/tamariki, young person/rangatahi (Section </w:t>
      </w:r>
      <w:r>
        <w:rPr>
          <w:sz w:val="24"/>
          <w:szCs w:val="24"/>
          <w:rFonts w:ascii="Calibri" w:eastAsia="Calibri" w:hAnsi="Calibri" w:cs="Calibri"/>
        </w:rPr>
        <w:t xml:space="preserve">14B Children, Young Persons, and Their Families Act 1989).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Physical abuse - any acts that may result in physical harm of a child or young person.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Sexual abuse - any acts that involve forcing or enticing a child to take part in sexual activities, </w:t>
      </w:r>
      <w:r>
        <w:rPr>
          <w:sz w:val="24"/>
          <w:szCs w:val="24"/>
          <w:rFonts w:ascii="Calibri" w:eastAsia="Calibri" w:hAnsi="Calibri" w:cs="Calibri"/>
        </w:rPr>
        <w:t xml:space="preserve">whether or not they are aware of what is happening.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Emotional abuse - any act or omission that results in adverse or impaired psychological, </w:t>
      </w:r>
      <w:r>
        <w:rPr>
          <w:sz w:val="24"/>
          <w:szCs w:val="24"/>
          <w:rFonts w:ascii="Calibri" w:eastAsia="Calibri" w:hAnsi="Calibri" w:cs="Calibri"/>
        </w:rPr>
        <w:t xml:space="preserve">social, intellectual and emotional functioning or development.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Neglect - the persistent failure to meet a child’s basic physical or psychological needs, </w:t>
      </w:r>
      <w:r>
        <w:rPr>
          <w:sz w:val="24"/>
          <w:szCs w:val="24"/>
          <w:rFonts w:ascii="Calibri" w:eastAsia="Calibri" w:hAnsi="Calibri" w:cs="Calibri"/>
        </w:rPr>
        <w:t xml:space="preserve">leading to adverse or impaired physical or emotional functioning or development.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Family violence may be witnessed/experienced by children and involve physical, sexual and </w:t>
      </w:r>
      <w:r>
        <w:rPr>
          <w:sz w:val="24"/>
          <w:szCs w:val="24"/>
          <w:rFonts w:ascii="Calibri" w:eastAsia="Calibri" w:hAnsi="Calibri" w:cs="Calibri"/>
        </w:rPr>
        <w:t xml:space="preserve">emotional abuse.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2. Training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 BMCETNZ is committed to maintaining and increasing staff awareness of how to prevent, </w:t>
      </w:r>
      <w:r>
        <w:rPr>
          <w:sz w:val="24"/>
          <w:szCs w:val="24"/>
          <w:rFonts w:ascii="Calibri" w:eastAsia="Calibri" w:hAnsi="Calibri" w:cs="Calibri"/>
        </w:rPr>
        <w:t xml:space="preserve">recognise and respond to abuse through appropriate training. Staff are expected to act at all </w:t>
      </w:r>
      <w:r>
        <w:rPr>
          <w:sz w:val="24"/>
          <w:szCs w:val="24"/>
          <w:rFonts w:ascii="Calibri" w:eastAsia="Calibri" w:hAnsi="Calibri" w:cs="Calibri"/>
        </w:rPr>
        <w:t xml:space="preserve">times within their level of experience and training, and to consult with management about </w:t>
      </w:r>
      <w:r>
        <w:rPr>
          <w:sz w:val="24"/>
          <w:szCs w:val="24"/>
          <w:rFonts w:ascii="Calibri" w:eastAsia="Calibri" w:hAnsi="Calibri" w:cs="Calibri"/>
        </w:rPr>
        <w:t xml:space="preserve">any concerns.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As part of the induction of new staff explanations of the following are provided: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the CCP and commitment to child protection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procedures for supervising children and minimising the risk of an allegation of   </w:t>
      </w:r>
      <w:r>
        <w:rPr>
          <w:sz w:val="24"/>
          <w:szCs w:val="24"/>
          <w:rFonts w:ascii="Calibri" w:eastAsia="Calibri" w:hAnsi="Calibri" w:cs="Calibri"/>
        </w:rPr>
        <w:t xml:space="preserve">inappropriate behaviour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what to do if abusive behaviour is observed or suspected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the process for reporting any concerns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how to respond to a disclosure of abuse</w:t>
      </w:r>
    </w:p>
    <w:p>
      <w:pPr>
        <w:rPr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3. Identifying child abuse and neglect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All staff will be made aware of the signs of potential abuse of neglect (see below) and will </w:t>
      </w:r>
      <w:r>
        <w:rPr>
          <w:sz w:val="24"/>
          <w:szCs w:val="24"/>
          <w:rFonts w:ascii="Calibri" w:eastAsia="Calibri" w:hAnsi="Calibri" w:cs="Calibri"/>
        </w:rPr>
        <w:t xml:space="preserve">always consider all available information before taking any action e.g. behavioural concerns </w:t>
      </w:r>
      <w:r>
        <w:rPr>
          <w:sz w:val="24"/>
          <w:szCs w:val="24"/>
          <w:rFonts w:ascii="Calibri" w:eastAsia="Calibri" w:hAnsi="Calibri" w:cs="Calibri"/>
        </w:rPr>
        <w:t xml:space="preserve">may be the result of life events, such as divorce, accidental injury, the arrival of a new sibling </w:t>
      </w:r>
      <w:r>
        <w:rPr>
          <w:sz w:val="24"/>
          <w:szCs w:val="24"/>
          <w:rFonts w:ascii="Calibri" w:eastAsia="Calibri" w:hAnsi="Calibri" w:cs="Calibri"/>
        </w:rPr>
        <w:t>etc.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Staff members are not expected to reach any conclusions about whether abuse or neglect is </w:t>
      </w:r>
      <w:r>
        <w:rPr>
          <w:sz w:val="24"/>
          <w:szCs w:val="24"/>
          <w:rFonts w:ascii="Calibri" w:eastAsia="Calibri" w:hAnsi="Calibri" w:cs="Calibri"/>
        </w:rPr>
        <w:t xml:space="preserve">occurring, or what form it may be taking. They are expected to recognise and consult when </w:t>
      </w:r>
      <w:r>
        <w:rPr>
          <w:sz w:val="24"/>
          <w:szCs w:val="24"/>
          <w:rFonts w:ascii="Calibri" w:eastAsia="Calibri" w:hAnsi="Calibri" w:cs="Calibri"/>
        </w:rPr>
        <w:t xml:space="preserve">something is wrong, if a pattern is noticed or several signs together cause concern.</w:t>
      </w:r>
    </w:p>
    <w:p>
      <w:pPr>
        <w:rPr>
          <w:sz w:val="24"/>
          <w:szCs w:val="24"/>
          <w:rFonts w:ascii="Calibri" w:eastAsia="Calibri" w:hAnsi="Calibri" w:cs="Calibri"/>
        </w:rPr>
      </w:pP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Some signs of potential abuse / neglect: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Physical signs of abuse: unexplained injuries, burns, fractures, unusual or excessive </w:t>
      </w:r>
      <w:r>
        <w:rPr>
          <w:sz w:val="24"/>
          <w:szCs w:val="24"/>
          <w:rFonts w:ascii="Calibri" w:eastAsia="Calibri" w:hAnsi="Calibri" w:cs="Calibri"/>
        </w:rPr>
        <w:t xml:space="preserve">itching, genital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injuries, sexually transmitted diseases. Neglect: looking rough and </w:t>
      </w:r>
      <w:r>
        <w:rPr>
          <w:sz w:val="24"/>
          <w:szCs w:val="24"/>
          <w:rFonts w:ascii="Calibri" w:eastAsia="Calibri" w:hAnsi="Calibri" w:cs="Calibri"/>
        </w:rPr>
        <w:t xml:space="preserve">uncared for,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inappropriate clothing, underweight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Medical neglect (e.g. persistent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skin disorders or other untreated medical issues).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Developmental delays (e.g. small for their age, cognitive delays, falling behind in </w:t>
      </w:r>
      <w:r>
        <w:rPr>
          <w:sz w:val="24"/>
          <w:szCs w:val="24"/>
          <w:rFonts w:ascii="Calibri" w:eastAsia="Calibri" w:hAnsi="Calibri" w:cs="Calibri"/>
        </w:rPr>
        <w:t xml:space="preserve">school, poor speech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and social skills).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Emotional abuse/neglect (e.g. low self-esteem, obsessive behaviour, inability to cope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in social situations, sadness/loneliness and evidence of self-harm).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Behavioural concerns (e.g. age- inappropriate sexual interest or play, fear of a certain </w:t>
      </w:r>
      <w:r>
        <w:rPr>
          <w:sz w:val="24"/>
          <w:szCs w:val="24"/>
          <w:rFonts w:ascii="Calibri" w:eastAsia="Calibri" w:hAnsi="Calibri" w:cs="Calibri"/>
        </w:rPr>
        <w:t xml:space="preserve">person or place,</w:t>
      </w:r>
      <w:r>
        <w:rPr>
          <w:sz w:val="24"/>
          <w:szCs w:val="24"/>
          <w:rFonts w:ascii="Calibri" w:eastAsia="Calibri" w:hAnsi="Calibri" w:cs="Calibri"/>
        </w:rPr>
        <w:t xml:space="preserve"> </w:t>
      </w:r>
      <w:r>
        <w:rPr>
          <w:sz w:val="24"/>
          <w:szCs w:val="24"/>
          <w:rFonts w:ascii="Calibri" w:eastAsia="Calibri" w:hAnsi="Calibri" w:cs="Calibri"/>
        </w:rPr>
        <w:t xml:space="preserve">eating disorders/substance abuse, disengagement/neediness, </w:t>
      </w:r>
      <w:r>
        <w:rPr>
          <w:sz w:val="24"/>
          <w:szCs w:val="24"/>
          <w:rFonts w:ascii="Calibri" w:eastAsia="Calibri" w:hAnsi="Calibri" w:cs="Calibri"/>
        </w:rPr>
        <w:t>aggression).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The child talking about things that indicate abuse (sometimes called an allegation or </w:t>
      </w:r>
      <w:r>
        <w:rPr>
          <w:sz w:val="24"/>
          <w:szCs w:val="24"/>
          <w:rFonts w:ascii="Calibri" w:eastAsia="Calibri" w:hAnsi="Calibri" w:cs="Calibri"/>
        </w:rPr>
        <w:t>disclosure).</w:t>
      </w:r>
    </w:p>
    <w:p>
      <w:pPr>
        <w:ind w:left="432" w:firstLine="0"/>
        <w:rPr>
          <w:b w:val="1"/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Neglectful supervision (e.g. out and about unsupervised, left alone, no safe home to </w:t>
      </w:r>
      <w:r>
        <w:rPr>
          <w:sz w:val="24"/>
          <w:szCs w:val="24"/>
          <w:rFonts w:ascii="Calibri" w:eastAsia="Calibri" w:hAnsi="Calibri" w:cs="Calibri"/>
        </w:rPr>
        <w:t xml:space="preserve">return to).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4. Responding to child abuse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Under sections 15 and 16 of the Children, Young Persons, and Their Families Act 1989, any </w:t>
      </w:r>
      <w:r>
        <w:rPr>
          <w:sz w:val="24"/>
          <w:szCs w:val="24"/>
          <w:rFonts w:ascii="Calibri" w:eastAsia="Calibri" w:hAnsi="Calibri" w:cs="Calibri"/>
        </w:rPr>
        <w:t xml:space="preserve">person who believes that a child has been or is likely to be, harmed physically, emotionally </w:t>
      </w:r>
      <w:r>
        <w:rPr>
          <w:sz w:val="24"/>
          <w:szCs w:val="24"/>
          <w:rFonts w:ascii="Calibri" w:eastAsia="Calibri" w:hAnsi="Calibri" w:cs="Calibri"/>
        </w:rPr>
        <w:t xml:space="preserve">or sexually or ill-treated, abused, neglected or deprived may report the matter to Oranga </w:t>
      </w:r>
      <w:r>
        <w:rPr>
          <w:sz w:val="24"/>
          <w:szCs w:val="24"/>
          <w:rFonts w:ascii="Calibri" w:eastAsia="Calibri" w:hAnsi="Calibri" w:cs="Calibri"/>
        </w:rPr>
        <w:t xml:space="preserve">Tamariki or the Police and provided the report is made in good faith, no civil, criminal or </w:t>
      </w:r>
      <w:r>
        <w:rPr>
          <w:sz w:val="24"/>
          <w:szCs w:val="24"/>
          <w:rFonts w:ascii="Calibri" w:eastAsia="Calibri" w:hAnsi="Calibri" w:cs="Calibri"/>
        </w:rPr>
        <w:t xml:space="preserve">disciplinary proceedings may be brought against them.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This organisation will act on recommendations made by statutory agencies concerning the </w:t>
      </w:r>
      <w:r>
        <w:rPr>
          <w:sz w:val="24"/>
          <w:szCs w:val="24"/>
          <w:rFonts w:ascii="Calibri" w:eastAsia="Calibri" w:hAnsi="Calibri" w:cs="Calibri"/>
        </w:rPr>
        <w:t xml:space="preserve">reporting of suspected abuse. Staff will only consult with or inform families about any </w:t>
      </w:r>
      <w:r>
        <w:rPr>
          <w:sz w:val="24"/>
          <w:szCs w:val="24"/>
          <w:rFonts w:ascii="Calibri" w:eastAsia="Calibri" w:hAnsi="Calibri" w:cs="Calibri"/>
        </w:rPr>
        <w:t xml:space="preserve">suspected or actual abuse, after consulting with the appropriate statutory agencies.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When notifying the agency, a receipt or acknowledgement of the notification (written or </w:t>
      </w:r>
      <w:r>
        <w:rPr>
          <w:sz w:val="24"/>
          <w:szCs w:val="24"/>
          <w:rFonts w:ascii="Calibri" w:eastAsia="Calibri" w:hAnsi="Calibri" w:cs="Calibri"/>
        </w:rPr>
        <w:t xml:space="preserve">electronic) will be requested. All information or notes concerning the notification will </w:t>
      </w:r>
      <w:r>
        <w:rPr>
          <w:sz w:val="24"/>
          <w:szCs w:val="24"/>
          <w:rFonts w:ascii="Calibri" w:eastAsia="Calibri" w:hAnsi="Calibri" w:cs="Calibri"/>
        </w:rPr>
        <w:t xml:space="preserve">include date, time and name of the person receiving the notification.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Staff will respond to suspected child abuse or any concerning behaviour by writing down </w:t>
      </w:r>
      <w:r>
        <w:rPr>
          <w:sz w:val="24"/>
          <w:szCs w:val="24"/>
          <w:rFonts w:ascii="Calibri" w:eastAsia="Calibri" w:hAnsi="Calibri" w:cs="Calibri"/>
        </w:rPr>
        <w:t xml:space="preserve">observations, impressions and communications in a confidential register. This will be kept </w:t>
      </w:r>
      <w:r>
        <w:rPr>
          <w:sz w:val="24"/>
          <w:szCs w:val="24"/>
          <w:rFonts w:ascii="Calibri" w:eastAsia="Calibri" w:hAnsi="Calibri" w:cs="Calibri"/>
        </w:rPr>
        <w:t xml:space="preserve">separate from other records and enrolment information etc.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Information volunteered by a child should be fully and accurately recorded. Staff will not </w:t>
      </w:r>
      <w:r>
        <w:rPr>
          <w:sz w:val="24"/>
          <w:szCs w:val="24"/>
          <w:rFonts w:ascii="Calibri" w:eastAsia="Calibri" w:hAnsi="Calibri" w:cs="Calibri"/>
        </w:rPr>
        <w:t xml:space="preserve">interview children about the suspected abuse.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No staff member will act alone about suspected child abuse but will consult with the </w:t>
      </w:r>
      <w:r>
        <w:rPr>
          <w:sz w:val="24"/>
          <w:szCs w:val="24"/>
          <w:rFonts w:ascii="Calibri" w:eastAsia="Calibri" w:hAnsi="Calibri" w:cs="Calibri"/>
        </w:rPr>
        <w:t xml:space="preserve">BMCETNZ’s management. Where staff and management suspect child abuse has occurred </w:t>
      </w:r>
      <w:r>
        <w:rPr>
          <w:sz w:val="24"/>
          <w:szCs w:val="24"/>
          <w:rFonts w:ascii="Calibri" w:eastAsia="Calibri" w:hAnsi="Calibri" w:cs="Calibri"/>
        </w:rPr>
        <w:t xml:space="preserve">and a child is unsafe, immediate contact will be made with the Police or Oranga Tamariki.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Staff who are responding to cases of suspected child abuse are entitled to have support. The </w:t>
      </w:r>
      <w:r>
        <w:rPr>
          <w:sz w:val="24"/>
          <w:szCs w:val="24"/>
          <w:rFonts w:ascii="Calibri" w:eastAsia="Calibri" w:hAnsi="Calibri" w:cs="Calibri"/>
        </w:rPr>
        <w:t xml:space="preserve">BMCETNZ will maintain knowledge of such individuals or organisations that provide support </w:t>
      </w:r>
      <w:r>
        <w:rPr>
          <w:sz w:val="24"/>
          <w:szCs w:val="24"/>
          <w:rFonts w:ascii="Calibri" w:eastAsia="Calibri" w:hAnsi="Calibri" w:cs="Calibri"/>
        </w:rPr>
        <w:t xml:space="preserve">and will assist staff to access these services as needed.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If a staff member has concerns for the safety of other people they come into contact with in </w:t>
      </w:r>
      <w:r>
        <w:rPr>
          <w:sz w:val="24"/>
          <w:szCs w:val="24"/>
          <w:rFonts w:ascii="Calibri" w:eastAsia="Calibri" w:hAnsi="Calibri" w:cs="Calibri"/>
        </w:rPr>
        <w:t xml:space="preserve">the provision of services e.g. parents, siblings of children etc. they can raise these concerns </w:t>
      </w:r>
      <w:r>
        <w:rPr>
          <w:sz w:val="24"/>
          <w:szCs w:val="24"/>
          <w:rFonts w:ascii="Calibri" w:eastAsia="Calibri" w:hAnsi="Calibri" w:cs="Calibri"/>
        </w:rPr>
        <w:t xml:space="preserve">with management and confer over an appropriate response, which may include contact with </w:t>
      </w:r>
      <w:r>
        <w:rPr>
          <w:sz w:val="24"/>
          <w:szCs w:val="24"/>
          <w:rFonts w:ascii="Calibri" w:eastAsia="Calibri" w:hAnsi="Calibri" w:cs="Calibri"/>
        </w:rPr>
        <w:t xml:space="preserve">Oranga Tamariki. A confidential written record of the circumstances and response will be </w:t>
      </w:r>
      <w:r>
        <w:rPr>
          <w:sz w:val="24"/>
          <w:szCs w:val="24"/>
          <w:rFonts w:ascii="Calibri" w:eastAsia="Calibri" w:hAnsi="Calibri" w:cs="Calibri"/>
        </w:rPr>
        <w:t>kept.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5. Responding to a disclosures/concerns about abuse.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a. If a child discloses abuse or abuse is suspected: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i. Listen to the child and reassure the child he or she has been heard.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ii. If the child is upset, offer re-assurance and help them to re-engage in an appropriate </w:t>
      </w:r>
      <w:r>
        <w:rPr>
          <w:sz w:val="24"/>
          <w:szCs w:val="24"/>
          <w:rFonts w:ascii="Calibri" w:eastAsia="Calibri" w:hAnsi="Calibri" w:cs="Calibri"/>
        </w:rPr>
        <w:t xml:space="preserve">activity, under supervision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iii. If there is no immediate danger to the child then re-engage the child in activities and </w:t>
      </w:r>
      <w:r>
        <w:rPr>
          <w:sz w:val="24"/>
          <w:szCs w:val="24"/>
          <w:rFonts w:ascii="Calibri" w:eastAsia="Calibri" w:hAnsi="Calibri" w:cs="Calibri"/>
        </w:rPr>
        <w:t xml:space="preserve">explain what you will do next.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iv. If there is immediate danger to the child or safety is an issue, act with urgency – contact </w:t>
      </w:r>
      <w:r>
        <w:rPr>
          <w:sz w:val="24"/>
          <w:szCs w:val="24"/>
          <w:rFonts w:ascii="Calibri" w:eastAsia="Calibri" w:hAnsi="Calibri" w:cs="Calibri"/>
        </w:rPr>
        <w:t xml:space="preserve">the Police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v. Do not interview the child: do not ask questions and only use open prompts for the child </w:t>
      </w:r>
      <w:r>
        <w:rPr>
          <w:sz w:val="24"/>
          <w:szCs w:val="24"/>
          <w:rFonts w:ascii="Calibri" w:eastAsia="Calibri" w:hAnsi="Calibri" w:cs="Calibri"/>
        </w:rPr>
        <w:t xml:space="preserve">to continue e.g. “keep going, I’m listening.”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vi. Do not make promises that can’t be kept, e.g., “I will keep you safe now”.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vii. As soon as possible, formally record: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 record of the concern. 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Word for word, what the child said.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Date, time, location and the names of any staff that may be relevant.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Factual concerns or observations that have led to the suspicion of abuse or neglect (e.g. </w:t>
      </w:r>
      <w:r>
        <w:rPr>
          <w:sz w:val="24"/>
          <w:szCs w:val="24"/>
          <w:rFonts w:ascii="Calibri" w:eastAsia="Calibri" w:hAnsi="Calibri" w:cs="Calibri"/>
        </w:rPr>
        <w:t xml:space="preserve">any physical, behavioural or developmental concerns).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 record of any related discussions, (including copies of correspondence, where </w:t>
      </w:r>
      <w:r>
        <w:rPr>
          <w:sz w:val="24"/>
          <w:szCs w:val="24"/>
          <w:rFonts w:ascii="Calibri" w:eastAsia="Calibri" w:hAnsi="Calibri" w:cs="Calibri"/>
        </w:rPr>
        <w:t>appropriate).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 record of any advice received.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Any earlier concerns, if the notification is based on an accumulation of concerns </w:t>
      </w:r>
      <w:r>
        <w:rPr>
          <w:sz w:val="24"/>
          <w:szCs w:val="24"/>
          <w:rFonts w:ascii="Calibri" w:eastAsia="Calibri" w:hAnsi="Calibri" w:cs="Calibri"/>
        </w:rPr>
        <w:t xml:space="preserve">(rather than a specific incident).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Any other information that may be relevent</w:t>
      </w:r>
    </w:p>
    <w:p>
      <w:pPr>
        <w:ind w:left="432" w:firstLine="0"/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- Action taken by your organization, including any rationale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viii. Inform a manager and make a decision regarding any further action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ix. Notify Oranga Tamariki promptly if there is a belief that a child has been, or is likely to be, </w:t>
      </w:r>
      <w:r>
        <w:rPr>
          <w:sz w:val="24"/>
          <w:szCs w:val="24"/>
          <w:rFonts w:ascii="Calibri" w:eastAsia="Calibri" w:hAnsi="Calibri" w:cs="Calibri"/>
        </w:rPr>
        <w:t xml:space="preserve">abused or neglected. Family (0508 326 459) </w:t>
      </w:r>
      <w:r>
        <w:fldChar w:fldCharType="begin"/>
      </w:r>
      <w:r>
        <w:instrText xml:space="preserve">HYPERLINK "mailto:contact@mvcot.govt.nz"</w:instrText>
      </w:r>
      <w:r>
        <w:fldChar w:fldCharType="separate"/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c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o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n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t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a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c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t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@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m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v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c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o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t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.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g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o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v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t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.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n</w:t>
      </w:r>
      <w:r>
        <w:rPr>
          <w:color w:val="0563C1" w:themeColor="hyperlink"/>
          <w:sz w:val="24"/>
          <w:szCs w:val="24"/>
          <w:u w:val="single"/>
          <w:rFonts w:ascii="Calibri" w:eastAsia="Calibri" w:hAnsi="Calibri" w:cs="Calibri"/>
        </w:rPr>
        <w:t>z</w:t>
      </w:r>
      <w:r>
        <w:rPr>
          <w:sz w:val="24"/>
          <w:szCs w:val="24"/>
          <w:rFonts w:ascii="Arial" w:hAnsi="Arial"/>
        </w:rPr>
        <w:fldChar w:fldCharType="end"/>
      </w:r>
      <w:r>
        <w:rPr>
          <w:sz w:val="24"/>
          <w:szCs w:val="24"/>
          <w:rFonts w:ascii="Calibri" w:eastAsia="Calibri" w:hAnsi="Calibri" w:cs="Calibri"/>
        </w:rPr>
        <w:t xml:space="preserve"> A receipt of the </w:t>
      </w:r>
      <w:r>
        <w:rPr>
          <w:sz w:val="24"/>
          <w:szCs w:val="24"/>
          <w:rFonts w:ascii="Calibri" w:eastAsia="Calibri" w:hAnsi="Calibri" w:cs="Calibri"/>
        </w:rPr>
        <w:t xml:space="preserve">notification will be requested.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b. When an allegation of abuse is made against a staff member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i. Where it is suspected that child abuse has been carried out by a staff member (paid/ </w:t>
      </w:r>
      <w:r>
        <w:rPr>
          <w:sz w:val="24"/>
          <w:szCs w:val="24"/>
          <w:rFonts w:ascii="Calibri" w:eastAsia="Calibri" w:hAnsi="Calibri" w:cs="Calibri"/>
        </w:rPr>
        <w:t xml:space="preserve">unpaid in any service role), the matter will be reported promptly to management.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ii. Any children involved will be protected from possible risk or trauma.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iii. Management may remove the staff member from the service role subject to the </w:t>
      </w:r>
      <w:r>
        <w:rPr>
          <w:sz w:val="24"/>
          <w:szCs w:val="24"/>
          <w:rFonts w:ascii="Calibri" w:eastAsia="Calibri" w:hAnsi="Calibri" w:cs="Calibri"/>
        </w:rPr>
        <w:t xml:space="preserve">requirements of an applicable contract.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iv. All actions will be undertaken with appropriate care to maintain confidentially.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v. If immediate danger or safety is an issue act with urgency.  Notify management.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vi. Management will consult with Oranga Tamariki or Police.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vii. Oranga Tamariki or management will advise staff memeber and seek a response </w:t>
      </w:r>
      <w:r>
        <w:rPr>
          <w:sz w:val="24"/>
          <w:szCs w:val="24"/>
          <w:rFonts w:ascii="Calibri" w:eastAsia="Calibri" w:hAnsi="Calibri" w:cs="Calibri"/>
        </w:rPr>
        <w:t xml:space="preserve">(depending on discussions with Oranga Tamariki and/or Police)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viii. The staff member will be advised of their right to seek support or advice from an </w:t>
      </w:r>
      <w:r>
        <w:rPr>
          <w:sz w:val="24"/>
          <w:szCs w:val="24"/>
          <w:rFonts w:ascii="Calibri" w:eastAsia="Calibri" w:hAnsi="Calibri" w:cs="Calibri"/>
        </w:rPr>
        <w:t xml:space="preserve">appropriate representative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ix. Management will consider removal of the staff member from the service environment </w:t>
      </w:r>
      <w:r>
        <w:rPr>
          <w:sz w:val="24"/>
          <w:szCs w:val="24"/>
          <w:rFonts w:ascii="Calibri" w:eastAsia="Calibri" w:hAnsi="Calibri" w:cs="Calibri"/>
        </w:rPr>
        <w:t xml:space="preserve">subject to any relevant contract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x. Management will maintain close liaison with Oranga Tamariki or Police.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d. Peer abuse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i. While the situation is being evaluated, the children/young people concerned will be kept </w:t>
      </w:r>
      <w:r>
        <w:rPr>
          <w:sz w:val="24"/>
          <w:szCs w:val="24"/>
          <w:rFonts w:ascii="Calibri" w:eastAsia="Calibri" w:hAnsi="Calibri" w:cs="Calibri"/>
        </w:rPr>
        <w:t xml:space="preserve">separate.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ii. Parents will be asked to keep all information confidential to allow proper investigation </w:t>
      </w:r>
      <w:r>
        <w:rPr>
          <w:sz w:val="24"/>
          <w:szCs w:val="24"/>
          <w:rFonts w:ascii="Calibri" w:eastAsia="Calibri" w:hAnsi="Calibri" w:cs="Calibri"/>
        </w:rPr>
        <w:t xml:space="preserve">and resolution.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iii. All parents/caregivers will be kept informed about how the Management is responding to </w:t>
      </w:r>
      <w:r>
        <w:rPr>
          <w:sz w:val="24"/>
          <w:szCs w:val="24"/>
          <w:rFonts w:ascii="Calibri" w:eastAsia="Calibri" w:hAnsi="Calibri" w:cs="Calibri"/>
        </w:rPr>
        <w:t xml:space="preserve">concerns, including meeting with staff to discuss these concerns.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iv. Discourage interaction between the different parents involved and between parents and </w:t>
      </w:r>
      <w:r>
        <w:rPr>
          <w:sz w:val="24"/>
          <w:szCs w:val="24"/>
          <w:rFonts w:ascii="Calibri" w:eastAsia="Calibri" w:hAnsi="Calibri" w:cs="Calibri"/>
        </w:rPr>
        <w:t xml:space="preserve">other children while a concern is being investigated.</w:t>
      </w:r>
    </w:p>
    <w:p>
      <w:pPr>
        <w:rPr>
          <w:b w:val="1"/>
          <w:sz w:val="24"/>
          <w:szCs w:val="24"/>
          <w:rFonts w:ascii="Calibri" w:eastAsia="Calibri" w:hAnsi="Calibri" w:cs="Calibri"/>
        </w:rPr>
      </w:pPr>
    </w:p>
    <w:p>
      <w:pPr>
        <w:rPr>
          <w:b w:val="1"/>
          <w:sz w:val="24"/>
          <w:szCs w:val="24"/>
          <w:rFonts w:ascii="Calibri" w:eastAsia="Calibri" w:hAnsi="Calibri" w:cs="Calibri"/>
        </w:rPr>
      </w:pPr>
      <w:r>
        <w:rPr>
          <w:b w:val="1"/>
          <w:sz w:val="24"/>
          <w:szCs w:val="24"/>
          <w:rFonts w:ascii="Calibri" w:eastAsia="Calibri" w:hAnsi="Calibri" w:cs="Calibri"/>
        </w:rPr>
        <w:t xml:space="preserve">6. Child and staff safety – supervision and conduct guidelines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These specific guidelines are concerned with minimising the risk of allegations of </w:t>
      </w:r>
      <w:r>
        <w:rPr>
          <w:sz w:val="24"/>
          <w:szCs w:val="24"/>
          <w:rFonts w:ascii="Calibri" w:eastAsia="Calibri" w:hAnsi="Calibri" w:cs="Calibri"/>
        </w:rPr>
        <w:t xml:space="preserve">inappropriate conduct.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All staff should be aware of situations where they could be alone with children. These </w:t>
      </w:r>
      <w:r>
        <w:rPr>
          <w:sz w:val="24"/>
          <w:szCs w:val="24"/>
          <w:rFonts w:ascii="Calibri" w:eastAsia="Calibri" w:hAnsi="Calibri" w:cs="Calibri"/>
        </w:rPr>
        <w:t xml:space="preserve">situations will be avoided as much as possible.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Children under 16 are to be accompanied at concerts by care takers at all times.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In the event that children under 18 take part in concerts or concert tours, it is required that </w:t>
      </w:r>
      <w:r>
        <w:rPr>
          <w:sz w:val="24"/>
          <w:szCs w:val="24"/>
          <w:rFonts w:ascii="Calibri" w:eastAsia="Calibri" w:hAnsi="Calibri" w:cs="Calibri"/>
        </w:rPr>
        <w:t xml:space="preserve">they be chaparoned by a family member for the duration of the </w:t>
      </w:r>
      <w:r>
        <w:rPr>
          <w:sz w:val="24"/>
          <w:szCs w:val="24"/>
          <w:rFonts w:ascii="Calibri" w:eastAsia="Calibri" w:hAnsi="Calibri" w:cs="Calibri"/>
        </w:rPr>
        <w:t>concert/</w:t>
      </w:r>
      <w:r>
        <w:rPr>
          <w:sz w:val="24"/>
          <w:szCs w:val="24"/>
          <w:rFonts w:ascii="Calibri" w:eastAsia="Calibri" w:hAnsi="Calibri" w:cs="Calibri"/>
        </w:rPr>
        <w:t xml:space="preserve">tour including </w:t>
      </w:r>
      <w:r>
        <w:rPr>
          <w:sz w:val="24"/>
          <w:szCs w:val="24"/>
          <w:rFonts w:ascii="Calibri" w:eastAsia="Calibri" w:hAnsi="Calibri" w:cs="Calibri"/>
        </w:rPr>
        <w:t xml:space="preserve">rehearsals. 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An open door policy for all spaces should be used as much as possible.</w:t>
      </w:r>
    </w:p>
    <w:p>
      <w:pPr>
        <w:rPr>
          <w:sz w:val="24"/>
          <w:szCs w:val="24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Staff will provide physical comfort or reassurance when needed by children, but exercise </w:t>
      </w:r>
      <w:r>
        <w:rPr>
          <w:sz w:val="24"/>
          <w:szCs w:val="24"/>
          <w:rFonts w:ascii="Calibri" w:eastAsia="Calibri" w:hAnsi="Calibri" w:cs="Calibri"/>
        </w:rPr>
        <w:t xml:space="preserve">caution and restraint when initiating physical contact or displaying signs of affection. </w:t>
      </w:r>
    </w:p>
    <w:sectPr>
      <w15:footnoteColumns w:val="1"/>
      <w:footerReference w:type="default" r:id="rId6"/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2"/>
    <w:family w:val="auto"/>
    <w:pitch w:val="variable"/>
    <w:sig w:usb0="00000000" w:usb1="00000000" w:usb2="00010000" w:usb3="00000000" w:csb0="80000000" w:csb1="00000000"/>
  </w:font>
  <w:font w:name="Segoe UI">
    <w:altName w:val="Cambria"/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pitch w:val="default"/>
    <w:sig w:usb0="00000003" w:usb1="00000000" w:usb2="00000000" w:usb3="00000000" w:csb0="00000001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jc w:val="center"/>
      <w:spacing w:lineRule="auto" w:line="259"/>
      <w:rPr>
        <w:rFonts w:ascii="Segoe UI" w:eastAsia="Segoe UI" w:hAnsi="Segoe UI" w:cs="Segoe UI"/>
      </w:rPr>
      <w:autoSpaceDE w:val="0"/>
      <w:autoSpaceDN w:val="0"/>
    </w:pPr>
    <w:r>
      <w:rPr>
        <w:rFonts w:ascii="Segoe UI" w:eastAsia="Segoe UI" w:hAnsi="Segoe UI" w:cs="Segoe UI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  <w:p>
    <w:pPr>
      <w:spacing w:lineRule="auto" w:line="259" w:after="0"/>
      <w:rPr>
        <w:rFonts w:ascii="Segoe UI" w:eastAsia="Segoe UI" w:hAnsi="Segoe UI" w:cs="Segoe UI"/>
      </w:rPr>
      <w:autoSpaceDE w:val="0"/>
      <w:autoSpaceDN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B7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Symbol" w:hAnsi="Symbol" w:hint="default"/>
      </w:rPr>
      <w:lvlText w:val="·"/>
    </w:lvl>
  </w:abstractNum>
  <w:abstractNum w:abstractNumId="1">
    <w:multiLevelType w:val="hybridMultilevel"/>
    <w:nsid w:val="2F000001"/>
    <w:tmpl w:val="1F002717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0F9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Symbol" w:hAnsi="Symbol" w:hint="default"/>
      </w:rPr>
      <w:lvlText w:val="·"/>
    </w:lvl>
  </w:abstractNum>
  <w:abstractNum w:abstractNumId="3">
    <w:multiLevelType w:val="hybridMultilevel"/>
    <w:nsid w:val="2F000003"/>
    <w:tmpl w:val="1F003205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rFonts w:ascii="Times New Roman" w:eastAsia="Times New Roman" w:hAnsi="Times New Roman" w:cs="Times New Roman"/>
        <w:lang w:bidi="ar-SA" w:eastAsia="en-US" w:val="en-US"/>
      </w:rPr>
    </w:rPrDefault>
  </w:docDefaults>
  <w:style w:default="1" w:styleId="PO1" w:type="paragraph">
    <w:name w:val="Normal"/>
    <w:qFormat/>
    <w:uiPriority w:val="1"/>
    <w:pPr>
      <w:spacing w:lineRule="auto" w:line="259"/>
      <w:rPr/>
      <w:autoSpaceDE w:val="0"/>
      <w:autoSpaceDN w:val="0"/>
    </w:pPr>
    <w:rPr>
      <w:rFonts w:ascii="Segoe UI" w:eastAsia="Segoe UI" w:hAnsi="Segoe UI" w:cs="Segoe UI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basedOn w:val="PO1"/>
    <w:link w:val="PO151"/>
    <w:uiPriority w:val="8"/>
    <w:pPr>
      <w:jc w:val="left"/>
      <w:spacing w:lineRule="auto" w:line="240" w:before="2" w:after="2"/>
      <w:rPr/>
      <w:outlineLvl w:val="1"/>
      <w:autoSpaceDE w:val="1"/>
      <w:autoSpaceDN w:val="1"/>
    </w:pPr>
    <w:rPr>
      <w:b w:val="1"/>
      <w:sz w:val="36"/>
      <w:szCs w:val="36"/>
      <w:rFonts w:ascii="Times" w:eastAsia="Times New Roman" w:hAnsi="Times" w:cs="Times New Roman"/>
      <w:lang w:val="en-AU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customStyle="1" w:styleId="PO151" w:type="character">
    <w:name w:val="Heading 2 Char"/>
    <w:basedOn w:val="PO2"/>
    <w:link w:val="PO8"/>
    <w:uiPriority w:val="151"/>
    <w:rPr>
      <w:b w:val="1"/>
      <w:sz w:val="36"/>
      <w:szCs w:val="36"/>
      <w:rFonts w:ascii="Times" w:hAnsi="Times"/>
      <w:lang w:val="en-AU"/>
    </w:rPr>
  </w:style>
  <w:style w:customStyle="1" w:styleId="PO152" w:type="paragraph">
    <w:name w:val="intro"/>
    <w:basedOn w:val="PO1"/>
    <w:uiPriority w:val="152"/>
    <w:pPr>
      <w:jc w:val="left"/>
      <w:spacing w:lineRule="auto" w:line="240" w:before="2" w:after="2"/>
      <w:rPr/>
      <w:autoSpaceDE w:val="1"/>
      <w:autoSpaceDN w:val="1"/>
    </w:pPr>
    <w:rPr>
      <w:rFonts w:ascii="Times" w:eastAsia="Times New Roman" w:hAnsi="Times" w:cs="Times New Roman"/>
      <w:lang w:val="en-AU"/>
    </w:rPr>
  </w:style>
  <w:style w:customStyle="1" w:styleId="PO153" w:type="character">
    <w:name w:val="apple-converted-space"/>
    <w:basedOn w:val="PO2"/>
    <w:uiPriority w:val="153"/>
  </w:style>
  <w:style w:styleId="PO154" w:type="paragraph">
    <w:name w:val="Normal (Web)"/>
    <w:basedOn w:val="PO1"/>
    <w:uiPriority w:val="154"/>
    <w:pPr>
      <w:jc w:val="left"/>
      <w:spacing w:lineRule="auto" w:line="240" w:before="2" w:after="2"/>
      <w:rPr/>
      <w:autoSpaceDE w:val="1"/>
      <w:autoSpaceDN w:val="1"/>
    </w:pPr>
    <w:rPr>
      <w:rFonts w:ascii="Times" w:eastAsia="Times New Roman" w:hAnsi="Times" w:cs="Times New Roman"/>
      <w:lang w:val="en-AU"/>
    </w:rPr>
  </w:style>
  <w:style w:customStyle="1" w:styleId="PO155" w:type="paragraph">
    <w:name w:val="bodytextafterbullet"/>
    <w:basedOn w:val="PO1"/>
    <w:uiPriority w:val="155"/>
    <w:pPr>
      <w:jc w:val="left"/>
      <w:spacing w:lineRule="auto" w:line="240" w:before="2" w:after="2"/>
      <w:rPr/>
      <w:autoSpaceDE w:val="1"/>
      <w:autoSpaceDN w:val="1"/>
    </w:pPr>
    <w:rPr>
      <w:rFonts w:ascii="Times" w:eastAsia="Times New Roman" w:hAnsi="Times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790446175124.png"></Relationship><Relationship Id="rId6" Type="http://schemas.openxmlformats.org/officeDocument/2006/relationships/footer" Target="footer5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11966</Characters>
  <CharactersWithSpaces>0</CharactersWithSpaces>
  <DocSecurity>0</DocSecurity>
  <HyperlinksChanged>false</HyperlinksChanged>
  <Lines>81</Lines>
  <LinksUpToDate>false</LinksUpToDate>
  <Pages>6</Pages>
  <Paragraphs>19</Paragraphs>
  <Words>1709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Anna</dc:creator>
  <cp:lastModifiedBy>Anna</cp:lastModifiedBy>
  <cp:version>9.102.58.42146</cp:version>
  <dcterms:modified xsi:type="dcterms:W3CDTF">2023-10-31T09:30:00Z</dcterms:modified>
</cp:coreProperties>
</file>